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Mar>
          <w:left w:w="0" w:type="dxa"/>
          <w:right w:w="0" w:type="dxa"/>
        </w:tblCellMar>
        <w:tblLook w:val="04A0"/>
      </w:tblPr>
      <w:tblGrid>
        <w:gridCol w:w="10800"/>
      </w:tblGrid>
      <w:tr w:rsidR="00701719" w:rsidRPr="00701719" w:rsidTr="00701719">
        <w:trPr>
          <w:jc w:val="center"/>
        </w:trPr>
        <w:tc>
          <w:tcPr>
            <w:tcW w:w="0" w:type="auto"/>
            <w:tcBorders>
              <w:top w:val="nil"/>
              <w:left w:val="nil"/>
              <w:bottom w:val="nil"/>
              <w:right w:val="nil"/>
            </w:tcBorders>
            <w:vAlign w:val="center"/>
            <w:hideMark/>
          </w:tcPr>
          <w:p w:rsidR="00701719" w:rsidRPr="00701719" w:rsidRDefault="00701719" w:rsidP="00701719">
            <w:pPr>
              <w:spacing w:before="100" w:beforeAutospacing="1" w:after="100" w:afterAutospacing="1"/>
              <w:jc w:val="right"/>
              <w:rPr>
                <w:rFonts w:ascii="Times New Roman" w:eastAsia="Times New Roman" w:hAnsi="Times New Roman" w:cs="Times New Roman"/>
                <w:sz w:val="20"/>
                <w:szCs w:val="20"/>
              </w:rPr>
            </w:pPr>
            <w:r w:rsidRPr="00701719">
              <w:rPr>
                <w:rFonts w:ascii="Times New Roman" w:eastAsia="Times New Roman" w:hAnsi="Times New Roman" w:cs="Times New Roman"/>
                <w:noProof/>
                <w:sz w:val="20"/>
                <w:szCs w:val="20"/>
              </w:rPr>
              <w:drawing>
                <wp:inline distT="0" distB="0" distL="0" distR="0">
                  <wp:extent cx="95250" cy="95250"/>
                  <wp:effectExtent l="19050" t="0" r="0" b="0"/>
                  <wp:docPr id="1" name="Picture 1" descr="http://www.ecologiasocial.com/images/blan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logiasocial.com/images/blanco.gif"/>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701719" w:rsidRPr="00701719" w:rsidTr="00701719">
        <w:trPr>
          <w:jc w:val="center"/>
        </w:trPr>
        <w:tc>
          <w:tcPr>
            <w:tcW w:w="0" w:type="auto"/>
            <w:tcBorders>
              <w:top w:val="nil"/>
              <w:left w:val="nil"/>
              <w:bottom w:val="nil"/>
              <w:right w:val="nil"/>
            </w:tcBorders>
            <w:vAlign w:val="center"/>
            <w:hideMark/>
          </w:tcPr>
          <w:p w:rsidR="00701719" w:rsidRDefault="00701719" w:rsidP="00701719">
            <w:pPr>
              <w:spacing w:before="100" w:beforeAutospacing="1" w:after="100" w:afterAutospacing="1"/>
              <w:jc w:val="center"/>
              <w:rPr>
                <w:rFonts w:ascii="Arial" w:eastAsia="Times New Roman" w:hAnsi="Arial" w:cs="Arial"/>
                <w:b/>
                <w:bCs/>
                <w:color w:val="000080"/>
                <w:sz w:val="20"/>
                <w:szCs w:val="20"/>
              </w:rPr>
            </w:pPr>
            <w:r w:rsidRPr="00701719">
              <w:rPr>
                <w:rFonts w:ascii="Arial" w:eastAsia="Times New Roman" w:hAnsi="Arial" w:cs="Arial"/>
                <w:b/>
                <w:bCs/>
                <w:color w:val="000080"/>
                <w:sz w:val="20"/>
                <w:szCs w:val="20"/>
              </w:rPr>
              <w:t>http://www.ecologiasocial.com/biblioteca/ToledoEtnoecologiaPrincipios.htm</w:t>
            </w:r>
          </w:p>
          <w:p w:rsidR="00701719" w:rsidRPr="00701719" w:rsidRDefault="00701719" w:rsidP="00701719">
            <w:pPr>
              <w:spacing w:before="100" w:beforeAutospacing="1" w:after="100" w:afterAutospacing="1"/>
              <w:jc w:val="center"/>
              <w:rPr>
                <w:rFonts w:ascii="Arial" w:eastAsia="Times New Roman" w:hAnsi="Arial" w:cs="Arial"/>
                <w:b/>
                <w:bCs/>
                <w:color w:val="000080"/>
                <w:sz w:val="20"/>
                <w:szCs w:val="20"/>
              </w:rPr>
            </w:pPr>
            <w:r>
              <w:rPr>
                <w:rFonts w:ascii="Arial" w:eastAsia="Times New Roman" w:hAnsi="Arial" w:cs="Arial"/>
                <w:b/>
                <w:bCs/>
                <w:color w:val="000080"/>
                <w:sz w:val="20"/>
                <w:szCs w:val="20"/>
              </w:rPr>
              <w:t>accessed 30 Jan. 2012</w:t>
            </w:r>
          </w:p>
          <w:p w:rsidR="00701719" w:rsidRPr="00701719" w:rsidRDefault="00701719" w:rsidP="00701719">
            <w:pPr>
              <w:spacing w:before="100" w:beforeAutospacing="1" w:after="100" w:afterAutospacing="1"/>
              <w:jc w:val="center"/>
              <w:rPr>
                <w:rFonts w:ascii="Times New Roman" w:eastAsia="Times New Roman" w:hAnsi="Times New Roman" w:cs="Times New Roman"/>
                <w:b/>
                <w:bCs/>
                <w:sz w:val="20"/>
                <w:szCs w:val="20"/>
                <w:lang w:val="es-MX"/>
              </w:rPr>
            </w:pPr>
            <w:r w:rsidRPr="00701719">
              <w:rPr>
                <w:rFonts w:ascii="Arial" w:eastAsia="Times New Roman" w:hAnsi="Arial" w:cs="Arial"/>
                <w:b/>
                <w:bCs/>
                <w:color w:val="000080"/>
                <w:sz w:val="20"/>
                <w:szCs w:val="20"/>
                <w:lang w:val="es-MX"/>
              </w:rPr>
              <w:t xml:space="preserve">Principios </w:t>
            </w:r>
            <w:proofErr w:type="spellStart"/>
            <w:r w:rsidRPr="00701719">
              <w:rPr>
                <w:rFonts w:ascii="Arial" w:eastAsia="Times New Roman" w:hAnsi="Arial" w:cs="Arial"/>
                <w:b/>
                <w:bCs/>
                <w:color w:val="000080"/>
                <w:sz w:val="20"/>
                <w:szCs w:val="20"/>
                <w:lang w:val="es-MX"/>
              </w:rPr>
              <w:t>etnoecológicos</w:t>
            </w:r>
            <w:proofErr w:type="spellEnd"/>
            <w:r w:rsidRPr="00701719">
              <w:rPr>
                <w:rFonts w:ascii="Arial" w:eastAsia="Times New Roman" w:hAnsi="Arial" w:cs="Arial"/>
                <w:b/>
                <w:bCs/>
                <w:color w:val="000080"/>
                <w:sz w:val="20"/>
                <w:szCs w:val="20"/>
                <w:lang w:val="es-MX"/>
              </w:rPr>
              <w:t xml:space="preserve"> para el desarrollo sustentable de comunidades campesinas e indígenas</w:t>
            </w:r>
          </w:p>
          <w:p w:rsidR="00701719" w:rsidRPr="00701719" w:rsidRDefault="00701719" w:rsidP="00701719">
            <w:pPr>
              <w:spacing w:before="100" w:beforeAutospacing="1" w:after="100" w:afterAutospacing="1"/>
              <w:jc w:val="center"/>
              <w:rPr>
                <w:rFonts w:ascii="Times New Roman" w:eastAsia="Times New Roman" w:hAnsi="Times New Roman" w:cs="Times New Roman"/>
                <w:b/>
                <w:bCs/>
                <w:sz w:val="20"/>
                <w:szCs w:val="20"/>
                <w:lang w:val="es-MX"/>
              </w:rPr>
            </w:pPr>
            <w:r w:rsidRPr="00701719">
              <w:rPr>
                <w:rFonts w:ascii="Times New Roman" w:eastAsia="Times New Roman" w:hAnsi="Times New Roman" w:cs="Times New Roman"/>
                <w:b/>
                <w:bCs/>
                <w:sz w:val="20"/>
                <w:szCs w:val="20"/>
                <w:lang w:val="es-MX"/>
              </w:rPr>
              <w:br/>
            </w:r>
            <w:r w:rsidRPr="00701719">
              <w:rPr>
                <w:rFonts w:ascii="Arial" w:eastAsia="Times New Roman" w:hAnsi="Arial" w:cs="Arial"/>
                <w:b/>
                <w:bCs/>
                <w:color w:val="000080"/>
                <w:sz w:val="20"/>
                <w:szCs w:val="20"/>
                <w:lang w:val="es-MX"/>
              </w:rPr>
              <w:t>Víctor M. Toledo</w:t>
            </w:r>
          </w:p>
          <w:p w:rsidR="00701719" w:rsidRPr="00701719" w:rsidRDefault="00701719" w:rsidP="00701719">
            <w:pPr>
              <w:spacing w:before="100" w:beforeAutospacing="1" w:after="100" w:afterAutospacing="1"/>
              <w:rPr>
                <w:rFonts w:ascii="Arial" w:eastAsia="Times New Roman" w:hAnsi="Arial" w:cs="Arial"/>
                <w:sz w:val="20"/>
                <w:szCs w:val="20"/>
                <w:lang w:val="es-MX"/>
              </w:rPr>
            </w:pPr>
            <w:r w:rsidRPr="00701719">
              <w:rPr>
                <w:rFonts w:ascii="Arial" w:eastAsia="Times New Roman" w:hAnsi="Arial" w:cs="Arial"/>
                <w:sz w:val="20"/>
                <w:szCs w:val="20"/>
                <w:lang w:val="es-MX"/>
              </w:rPr>
              <w:t>Un nuevo fantasma recorre el mundo, de los países agrarios a las naciones industriales, de las regiones tropicales a las porciones polares, por oriente y occidente. En efecto, desde su promulgación a escala internacional en la Cumbre sobre Ambiente y Desarrollo que tuvo lugar en Río de Janeiro, el nuevo concepto de desarrollo sustentable recorre todos los ámbitos políticos, financieros, sociales, diplomáticos, culturales, científicos del mundo contemporáneo como un espectro multifacético. Aunque en su versión más amplia, este concepto integra las dimensiones ecológicas sociales y económicas del desarrollo y toma en cuenta a las generaciones futuras, lo cierto es que ha sido adoptado e interpretado de múltiples formas por quienes lo invocan. ¿Es posible aplicar los principios implícitos del desarrollo sustentable a las comunidades campesinas e indígenas de México, América Latina y del mundo?</w:t>
            </w:r>
          </w:p>
          <w:p w:rsidR="00701719" w:rsidRPr="00701719" w:rsidRDefault="00701719" w:rsidP="00701719">
            <w:pPr>
              <w:spacing w:before="100" w:beforeAutospacing="1" w:after="100" w:afterAutospacing="1"/>
              <w:rPr>
                <w:rFonts w:ascii="Arial" w:eastAsia="Times New Roman" w:hAnsi="Arial" w:cs="Arial"/>
                <w:sz w:val="20"/>
                <w:szCs w:val="20"/>
                <w:lang w:val="es-MX"/>
              </w:rPr>
            </w:pPr>
            <w:r w:rsidRPr="00701719">
              <w:rPr>
                <w:rFonts w:ascii="Arial" w:eastAsia="Times New Roman" w:hAnsi="Arial" w:cs="Arial"/>
                <w:sz w:val="20"/>
                <w:szCs w:val="20"/>
                <w:lang w:val="es-MX"/>
              </w:rPr>
              <w:t>El presente ensayo intenta darle un cuerpo, tangible y concreto, al fantasma del desarrollo sustentable, a través de la propuesta y decantación de un conjunto de principios derivados, no de la cabeza del autor, sino de la experiencia acumulada durante más de dos décadas en el estudio de diferentes comunidades rurales de México y otras partes del mundo.</w:t>
            </w:r>
          </w:p>
          <w:p w:rsidR="00701719" w:rsidRPr="00701719" w:rsidRDefault="00701719" w:rsidP="00701719">
            <w:pPr>
              <w:spacing w:before="100" w:beforeAutospacing="1" w:after="100" w:afterAutospacing="1"/>
              <w:rPr>
                <w:rFonts w:ascii="Arial" w:eastAsia="Times New Roman" w:hAnsi="Arial" w:cs="Arial"/>
                <w:sz w:val="20"/>
                <w:szCs w:val="20"/>
                <w:lang w:val="es-MX"/>
              </w:rPr>
            </w:pPr>
            <w:r w:rsidRPr="00701719">
              <w:rPr>
                <w:rFonts w:ascii="Arial" w:eastAsia="Times New Roman" w:hAnsi="Arial" w:cs="Arial"/>
                <w:b/>
                <w:bCs/>
                <w:sz w:val="20"/>
                <w:szCs w:val="20"/>
                <w:lang w:val="es-MX"/>
              </w:rPr>
              <w:t>Los seis pilares del desarrollo comunitario sustentable</w:t>
            </w:r>
          </w:p>
          <w:p w:rsidR="00701719" w:rsidRPr="00701719" w:rsidRDefault="00701719" w:rsidP="00701719">
            <w:pPr>
              <w:spacing w:before="100" w:beforeAutospacing="1" w:after="100" w:afterAutospacing="1"/>
              <w:rPr>
                <w:rFonts w:ascii="Arial" w:eastAsia="Times New Roman" w:hAnsi="Arial" w:cs="Arial"/>
                <w:sz w:val="20"/>
                <w:szCs w:val="20"/>
                <w:lang w:val="es-MX"/>
              </w:rPr>
            </w:pPr>
            <w:r w:rsidRPr="00701719">
              <w:rPr>
                <w:rFonts w:ascii="Arial" w:eastAsia="Times New Roman" w:hAnsi="Arial" w:cs="Arial"/>
                <w:sz w:val="20"/>
                <w:szCs w:val="20"/>
                <w:lang w:val="es-MX"/>
              </w:rPr>
              <w:t>Se puede definir un desarrollo comunitario sustentable como aquel proceso de carácter endógeno por medio del cual una comunidad toma (o recupera) el control de los procesos que la determinan y la afectan. Es posible distinguir hasta seis diferentes tipos de procesos (véase abajo).</w:t>
            </w:r>
          </w:p>
          <w:p w:rsidR="00701719" w:rsidRPr="00701719" w:rsidRDefault="00701719" w:rsidP="00701719">
            <w:pPr>
              <w:spacing w:before="100" w:beforeAutospacing="1" w:after="100" w:afterAutospacing="1"/>
              <w:rPr>
                <w:rFonts w:ascii="Arial" w:eastAsia="Times New Roman" w:hAnsi="Arial" w:cs="Arial"/>
                <w:sz w:val="20"/>
                <w:szCs w:val="20"/>
                <w:lang w:val="es-MX"/>
              </w:rPr>
            </w:pPr>
            <w:r w:rsidRPr="00701719">
              <w:rPr>
                <w:rFonts w:ascii="Arial" w:eastAsia="Times New Roman" w:hAnsi="Arial" w:cs="Arial"/>
                <w:sz w:val="20"/>
                <w:szCs w:val="20"/>
                <w:lang w:val="es-MX"/>
              </w:rPr>
              <w:t>Esta definición se deriva de un principio general que afirma que la razón fundamental por la cual la sociedad contemporánea y la naturaleza sufren un proceso generalizado de explotación, expoliación y deterioro, es la pérdida de control de la sociedad humana sobre la naturaleza y sobre sí misma. En esta perspectiva, la historia de la humanidad ha sido un movimiento hacia una cada vez mayor pérdida del control sobre los procesos que afectan a los seres humanos y a su entorno y no lo contrario (como frecuentemente lo quieren mostrar los enfoques del "progreso social"). En otras palabras, la autodeterminación o la autogestión, concebida como una "toma de control" es el objetivo central de todo desarrollo comunitario.</w:t>
            </w:r>
          </w:p>
          <w:p w:rsidR="00701719" w:rsidRPr="00701719" w:rsidRDefault="00701719" w:rsidP="00701719">
            <w:pPr>
              <w:spacing w:before="100" w:beforeAutospacing="1" w:after="100" w:afterAutospacing="1"/>
              <w:rPr>
                <w:rFonts w:ascii="Arial" w:eastAsia="Times New Roman" w:hAnsi="Arial" w:cs="Arial"/>
                <w:sz w:val="20"/>
                <w:szCs w:val="20"/>
                <w:lang w:val="es-MX"/>
              </w:rPr>
            </w:pPr>
            <w:r w:rsidRPr="00701719">
              <w:rPr>
                <w:rFonts w:ascii="Arial" w:eastAsia="Times New Roman" w:hAnsi="Arial" w:cs="Arial"/>
                <w:sz w:val="20"/>
                <w:szCs w:val="20"/>
                <w:lang w:val="es-MX"/>
              </w:rPr>
              <w:t>La primera acción que toda comunidad debe realizar es la toma de control de su territorio. Ello implica el deslinde de la superficie que le corresponde, el establecimiento de sus límites, el reconocimiento de su territorio por parte del Estado y de las comunidades o propietarios vecinos, etc.</w:t>
            </w:r>
          </w:p>
          <w:p w:rsidR="00701719" w:rsidRPr="00701719" w:rsidRDefault="00701719" w:rsidP="00701719">
            <w:pPr>
              <w:spacing w:before="100" w:beforeAutospacing="1" w:after="100" w:afterAutospacing="1"/>
              <w:rPr>
                <w:rFonts w:ascii="Arial" w:eastAsia="Times New Roman" w:hAnsi="Arial" w:cs="Arial"/>
                <w:sz w:val="20"/>
                <w:szCs w:val="20"/>
                <w:lang w:val="es-MX"/>
              </w:rPr>
            </w:pPr>
            <w:r w:rsidRPr="00701719">
              <w:rPr>
                <w:rFonts w:ascii="Arial" w:eastAsia="Times New Roman" w:hAnsi="Arial" w:cs="Arial"/>
                <w:sz w:val="20"/>
                <w:szCs w:val="20"/>
                <w:lang w:val="es-MX"/>
              </w:rPr>
              <w:t>El uso adecuado o no destructivo de los recursos naturales (flora, fauna, suelos, recursos hidráulicos, etc.) que forman parte de su territorio, constituye la segunda toma de control de toda comunidad rural. Ello se logra a través del diseño y puesta en práctica de un plan de manejo de los recursos naturales, capaz de normar y regular las actividades agrícolas, pecuarias, forestales y pesqueras que la comunidad realiza. Dicho plan de manejo implica la elaboración de un diagnóstico, un inventario, y de ser posible, la elaboración de un Sistema de Información Geográfica, por medio del cual se logre evaluar la oferta ecológica de los recursos del territorio de la comunidad.</w:t>
            </w:r>
          </w:p>
          <w:p w:rsidR="00701719" w:rsidRPr="00701719" w:rsidRDefault="00701719" w:rsidP="00701719">
            <w:pPr>
              <w:spacing w:before="100" w:beforeAutospacing="1" w:after="100" w:afterAutospacing="1"/>
              <w:rPr>
                <w:rFonts w:ascii="Arial" w:eastAsia="Times New Roman" w:hAnsi="Arial" w:cs="Arial"/>
                <w:sz w:val="20"/>
                <w:szCs w:val="20"/>
                <w:lang w:val="es-MX"/>
              </w:rPr>
            </w:pPr>
            <w:r w:rsidRPr="00701719">
              <w:rPr>
                <w:rFonts w:ascii="Arial" w:eastAsia="Times New Roman" w:hAnsi="Arial" w:cs="Arial"/>
                <w:sz w:val="20"/>
                <w:szCs w:val="20"/>
                <w:lang w:val="es-MX"/>
              </w:rPr>
              <w:t xml:space="preserve">El control cultural, implica que la comunidad tome decisiones que salvaguarden sus propios valores culturales, incluyendo la lengua, vestimentas, costumbres, conocimientos, creencias, hábitos, etc. Para ello la comunidad deberá crear mecanismos que garanticen el rescate cultural y la toma de conciencia por parte de los habitantes de la existencia de su propia cultura (orgullo étnico). El incremento de la calidad de vida de los miembros de la comunidad es una tarea central de todo desarrollo comunitario, y ello conforma la toma de control social. Esto incluye aspectos tales como la </w:t>
            </w:r>
            <w:r w:rsidRPr="00701719">
              <w:rPr>
                <w:rFonts w:ascii="Arial" w:eastAsia="Times New Roman" w:hAnsi="Arial" w:cs="Arial"/>
                <w:sz w:val="20"/>
                <w:szCs w:val="20"/>
                <w:lang w:val="es-MX"/>
              </w:rPr>
              <w:lastRenderedPageBreak/>
              <w:t>alimentación, salud, educación, vivienda, sanidad, esparcimiento e información.</w:t>
            </w:r>
          </w:p>
          <w:p w:rsidR="00701719" w:rsidRPr="00701719" w:rsidRDefault="00701719" w:rsidP="00701719">
            <w:pPr>
              <w:spacing w:before="100" w:beforeAutospacing="1" w:after="100" w:afterAutospacing="1"/>
              <w:rPr>
                <w:rFonts w:ascii="Arial" w:eastAsia="Times New Roman" w:hAnsi="Arial" w:cs="Arial"/>
                <w:sz w:val="20"/>
                <w:szCs w:val="20"/>
                <w:lang w:val="es-MX"/>
              </w:rPr>
            </w:pPr>
            <w:r w:rsidRPr="00701719">
              <w:rPr>
                <w:rFonts w:ascii="Arial" w:eastAsia="Times New Roman" w:hAnsi="Arial" w:cs="Arial"/>
                <w:sz w:val="20"/>
                <w:szCs w:val="20"/>
                <w:lang w:val="es-MX"/>
              </w:rPr>
              <w:t>La regulación de los intercambios económicos que la comunidad y sus miembros realizan con el resto de la sociedad y con los mercados locales, regionales, nacionales e internacionales, conforman la toma del control económico. Ello implica el enfrentar de manera comunitaria los fenómenos económicos externos que afectan la vida productiva de la misma, tales como las políticas de fijación de precios (por el mercado o por el Estado), las políticas macroeconómicas, los subsidios, impuestos, préstamos, etc. Ello supone atenuar los mecanismos que afectan, inhiben e incluso castigan la esfera productiva de la comunidad.</w:t>
            </w:r>
          </w:p>
          <w:p w:rsidR="00701719" w:rsidRPr="00701719" w:rsidRDefault="00701719" w:rsidP="00701719">
            <w:pPr>
              <w:spacing w:before="100" w:beforeAutospacing="1" w:after="100" w:afterAutospacing="1"/>
              <w:rPr>
                <w:rFonts w:ascii="Arial" w:eastAsia="Times New Roman" w:hAnsi="Arial" w:cs="Arial"/>
                <w:sz w:val="20"/>
                <w:szCs w:val="20"/>
                <w:lang w:val="es-MX"/>
              </w:rPr>
            </w:pPr>
            <w:r w:rsidRPr="00701719">
              <w:rPr>
                <w:rFonts w:ascii="Arial" w:eastAsia="Times New Roman" w:hAnsi="Arial" w:cs="Arial"/>
                <w:sz w:val="20"/>
                <w:szCs w:val="20"/>
                <w:lang w:val="es-MX"/>
              </w:rPr>
              <w:t>Finalmente, la última dimensión es la toma de control político. Ello supone una capacidad de la comunidad para crear su propia organización (socio/productiva), así como para promulgar o ratificar las normas, reglas y principios que rigen la vida política de la comunidad. Esta dimensión debe asegurar la participación de los miembros, la democracia comunitaria, la autonomía política y la ejecución del derecho consuetudinario.</w:t>
            </w:r>
          </w:p>
          <w:p w:rsidR="00701719" w:rsidRPr="00701719" w:rsidRDefault="00701719" w:rsidP="00701719">
            <w:pPr>
              <w:spacing w:before="100" w:beforeAutospacing="1" w:after="100" w:afterAutospacing="1"/>
              <w:rPr>
                <w:rFonts w:ascii="Arial" w:eastAsia="Times New Roman" w:hAnsi="Arial" w:cs="Arial"/>
                <w:sz w:val="20"/>
                <w:szCs w:val="20"/>
                <w:lang w:val="es-MX"/>
              </w:rPr>
            </w:pPr>
            <w:r w:rsidRPr="00701719">
              <w:rPr>
                <w:rFonts w:ascii="Arial" w:eastAsia="Times New Roman" w:hAnsi="Arial" w:cs="Arial"/>
                <w:sz w:val="20"/>
                <w:szCs w:val="20"/>
                <w:lang w:val="es-MX"/>
              </w:rPr>
              <w:t>Cada una de estas seis dimensiones (territorial, ecológica, cultural, social, económica y política) del desarrollo comunitario, son esferas que difícilmente existen sin la realización de las otras. Dicho de otra forma la recuperación del control debe ser integral o completa; esto es, debe incluir las seis dimensiones aquí reconocidas. Por ejemplo no es posible mantener y defender la cultura mientras persista un proceso de destrucción de los recursos naturales, lo cual a su vez afecta la calidad de vida de los miembros de la misma. Sin embargo, la defensa de la cultura y de la naturaleza, el mantenimiento y/o mejoramiento de la calidad de vida de los miembros de la comunidad (productores y sus familias) y el aminoramiento y/o supresión de la injusticia económica que perpetúa un intercambio económico desigual con la sociedad, se vuelven tareas difíciles de lograr si no existe una verdadera organización política. Por ello, la toma de control político es sin duda la acción nodal, de la cual dependen las otras tomas de control de las otras dimensiones.</w:t>
            </w:r>
          </w:p>
          <w:p w:rsidR="00701719" w:rsidRPr="00701719" w:rsidRDefault="00701719" w:rsidP="00701719">
            <w:pPr>
              <w:spacing w:before="100" w:beforeAutospacing="1" w:after="100" w:afterAutospacing="1"/>
              <w:rPr>
                <w:rFonts w:ascii="Arial" w:eastAsia="Times New Roman" w:hAnsi="Arial" w:cs="Arial"/>
                <w:sz w:val="20"/>
                <w:szCs w:val="20"/>
                <w:lang w:val="es-MX"/>
              </w:rPr>
            </w:pPr>
            <w:r w:rsidRPr="00701719">
              <w:rPr>
                <w:rFonts w:ascii="Arial" w:eastAsia="Times New Roman" w:hAnsi="Arial" w:cs="Arial"/>
                <w:b/>
                <w:bCs/>
                <w:sz w:val="20"/>
                <w:szCs w:val="20"/>
                <w:lang w:val="es-MX"/>
              </w:rPr>
              <w:t>La conciencia comunitaria</w:t>
            </w:r>
          </w:p>
          <w:p w:rsidR="00701719" w:rsidRPr="00701719" w:rsidRDefault="00701719" w:rsidP="00701719">
            <w:pPr>
              <w:spacing w:before="100" w:beforeAutospacing="1" w:after="100" w:afterAutospacing="1"/>
              <w:rPr>
                <w:rFonts w:ascii="Arial" w:eastAsia="Times New Roman" w:hAnsi="Arial" w:cs="Arial"/>
                <w:sz w:val="20"/>
                <w:szCs w:val="20"/>
                <w:lang w:val="es-MX"/>
              </w:rPr>
            </w:pPr>
            <w:r w:rsidRPr="00701719">
              <w:rPr>
                <w:rFonts w:ascii="Arial" w:eastAsia="Times New Roman" w:hAnsi="Arial" w:cs="Arial"/>
                <w:sz w:val="20"/>
                <w:szCs w:val="20"/>
                <w:lang w:val="es-MX"/>
              </w:rPr>
              <w:t>Estos seis procesos que conforman un verdadero desarrollo comunitario sustentable, solo se logran en la medida en que los miembros de la comunidad adquieren, acrecientan y consolidan una conciencia comunitaria.</w:t>
            </w:r>
          </w:p>
          <w:p w:rsidR="00701719" w:rsidRPr="00701719" w:rsidRDefault="00701719" w:rsidP="00701719">
            <w:pPr>
              <w:spacing w:before="100" w:beforeAutospacing="1" w:after="100" w:afterAutospacing="1"/>
              <w:rPr>
                <w:rFonts w:ascii="Arial" w:eastAsia="Times New Roman" w:hAnsi="Arial" w:cs="Arial"/>
                <w:sz w:val="20"/>
                <w:szCs w:val="20"/>
                <w:lang w:val="es-MX"/>
              </w:rPr>
            </w:pPr>
            <w:r w:rsidRPr="00701719">
              <w:rPr>
                <w:rFonts w:ascii="Arial" w:eastAsia="Times New Roman" w:hAnsi="Arial" w:cs="Arial"/>
                <w:sz w:val="20"/>
                <w:szCs w:val="20"/>
                <w:lang w:val="es-MX"/>
              </w:rPr>
              <w:t>En México, como en el resto del mundo, las comunidades rurales se encuentran permanentemente asediadas por las fuerzas destructivas del "desarrollo modernizador" (basado en la destrucción de la naturaleza y de la colectividad y en la consagración del interés individualista) que la sociedad industrial, tecnocrática y materialista intenta imponer por todos los rincones del planeta.</w:t>
            </w:r>
          </w:p>
          <w:p w:rsidR="00701719" w:rsidRPr="00701719" w:rsidRDefault="00701719" w:rsidP="00701719">
            <w:pPr>
              <w:spacing w:before="100" w:beforeAutospacing="1" w:after="100" w:afterAutospacing="1"/>
              <w:rPr>
                <w:rFonts w:ascii="Arial" w:eastAsia="Times New Roman" w:hAnsi="Arial" w:cs="Arial"/>
                <w:sz w:val="20"/>
                <w:szCs w:val="20"/>
                <w:lang w:val="es-MX"/>
              </w:rPr>
            </w:pPr>
            <w:r w:rsidRPr="00701719">
              <w:rPr>
                <w:rFonts w:ascii="Arial" w:eastAsia="Times New Roman" w:hAnsi="Arial" w:cs="Arial"/>
                <w:sz w:val="20"/>
                <w:szCs w:val="20"/>
                <w:lang w:val="es-MX"/>
              </w:rPr>
              <w:t xml:space="preserve">Por esta razón, el desarrollo comunitario debe tomar en cuenta el estado en el que se encuentra cada comunidad. Así existen desde comunidades en pleno proceso de desintegración o descomposición hasta comunidades más o menos organizadas donde es más factible y viable realizar un desarrollo </w:t>
            </w:r>
            <w:proofErr w:type="spellStart"/>
            <w:r w:rsidRPr="00701719">
              <w:rPr>
                <w:rFonts w:ascii="Arial" w:eastAsia="Times New Roman" w:hAnsi="Arial" w:cs="Arial"/>
                <w:sz w:val="20"/>
                <w:szCs w:val="20"/>
                <w:lang w:val="es-MX"/>
              </w:rPr>
              <w:t>autogestivo</w:t>
            </w:r>
            <w:proofErr w:type="spellEnd"/>
            <w:r w:rsidRPr="00701719">
              <w:rPr>
                <w:rFonts w:ascii="Arial" w:eastAsia="Times New Roman" w:hAnsi="Arial" w:cs="Arial"/>
                <w:sz w:val="20"/>
                <w:szCs w:val="20"/>
                <w:lang w:val="es-MX"/>
              </w:rPr>
              <w:t>. En todos los casos, sin embargo, la propia comunidad deberá como primer requisito elaborar un plan de desarrollo comunitario que es el instrumento esencial de lucha y resistencia y el marco a partir del cual se pueden integrar las acciones.</w:t>
            </w:r>
          </w:p>
          <w:p w:rsidR="00701719" w:rsidRPr="00701719" w:rsidRDefault="00701719" w:rsidP="00701719">
            <w:pPr>
              <w:spacing w:before="100" w:beforeAutospacing="1" w:after="100" w:afterAutospacing="1"/>
              <w:rPr>
                <w:rFonts w:ascii="Arial" w:eastAsia="Times New Roman" w:hAnsi="Arial" w:cs="Arial"/>
                <w:sz w:val="20"/>
                <w:szCs w:val="20"/>
                <w:lang w:val="es-MX"/>
              </w:rPr>
            </w:pPr>
            <w:r w:rsidRPr="00701719">
              <w:rPr>
                <w:rFonts w:ascii="Arial" w:eastAsia="Times New Roman" w:hAnsi="Arial" w:cs="Arial"/>
                <w:b/>
                <w:bCs/>
                <w:sz w:val="20"/>
                <w:szCs w:val="20"/>
                <w:lang w:val="es-MX"/>
              </w:rPr>
              <w:t xml:space="preserve">Nueve principios </w:t>
            </w:r>
            <w:proofErr w:type="spellStart"/>
            <w:r w:rsidRPr="00701719">
              <w:rPr>
                <w:rFonts w:ascii="Arial" w:eastAsia="Times New Roman" w:hAnsi="Arial" w:cs="Arial"/>
                <w:b/>
                <w:bCs/>
                <w:sz w:val="20"/>
                <w:szCs w:val="20"/>
                <w:lang w:val="es-MX"/>
              </w:rPr>
              <w:t>etno</w:t>
            </w:r>
            <w:proofErr w:type="spellEnd"/>
            <w:r w:rsidRPr="00701719">
              <w:rPr>
                <w:rFonts w:ascii="Arial" w:eastAsia="Times New Roman" w:hAnsi="Arial" w:cs="Arial"/>
                <w:b/>
                <w:bCs/>
                <w:sz w:val="20"/>
                <w:szCs w:val="20"/>
                <w:lang w:val="es-MX"/>
              </w:rPr>
              <w:t>-ecológicos para el desarrollo comunitario</w:t>
            </w:r>
          </w:p>
          <w:p w:rsidR="00701719" w:rsidRPr="00701719" w:rsidRDefault="00701719" w:rsidP="00701719">
            <w:pPr>
              <w:spacing w:before="100" w:beforeAutospacing="1" w:after="100" w:afterAutospacing="1"/>
              <w:rPr>
                <w:rFonts w:ascii="Arial" w:eastAsia="Times New Roman" w:hAnsi="Arial" w:cs="Arial"/>
                <w:sz w:val="20"/>
                <w:szCs w:val="20"/>
                <w:lang w:val="es-MX"/>
              </w:rPr>
            </w:pPr>
            <w:r w:rsidRPr="00701719">
              <w:rPr>
                <w:rFonts w:ascii="Arial" w:eastAsia="Times New Roman" w:hAnsi="Arial" w:cs="Arial"/>
                <w:sz w:val="20"/>
                <w:szCs w:val="20"/>
                <w:lang w:val="es-MX"/>
              </w:rPr>
              <w:t xml:space="preserve">La perspectiva </w:t>
            </w:r>
            <w:proofErr w:type="spellStart"/>
            <w:r w:rsidRPr="00701719">
              <w:rPr>
                <w:rFonts w:ascii="Arial" w:eastAsia="Times New Roman" w:hAnsi="Arial" w:cs="Arial"/>
                <w:sz w:val="20"/>
                <w:szCs w:val="20"/>
                <w:lang w:val="es-MX"/>
              </w:rPr>
              <w:t>etno</w:t>
            </w:r>
            <w:proofErr w:type="spellEnd"/>
            <w:r w:rsidRPr="00701719">
              <w:rPr>
                <w:rFonts w:ascii="Arial" w:eastAsia="Times New Roman" w:hAnsi="Arial" w:cs="Arial"/>
                <w:sz w:val="20"/>
                <w:szCs w:val="20"/>
                <w:lang w:val="es-MX"/>
              </w:rPr>
              <w:t>/ecológica que ubica a las comunidades rurales como células productivas del organismo social, encargadas de realizar la apropiación de la naturaleza o de los recursos naturales (representados por los ecosistemas) a través de las actividades agropecuarias, forestales y pesqueras, permite derivar un conjunto de nueve principios que sustentan las acciones dirigidas a la "toma de control" territorial, ecológico, social, cultural, económico y político. Esta visión sitúa a las comunidades en el centro de la intersección socio/ecológica, esto es, como una entidad tensada por las fuerzas de la naturaleza y de la sociedad.</w:t>
            </w:r>
          </w:p>
          <w:p w:rsidR="00701719" w:rsidRPr="00701719" w:rsidRDefault="00701719" w:rsidP="00701719">
            <w:pPr>
              <w:spacing w:before="100" w:beforeAutospacing="1" w:after="100" w:afterAutospacing="1"/>
              <w:rPr>
                <w:rFonts w:ascii="Arial" w:eastAsia="Times New Roman" w:hAnsi="Arial" w:cs="Arial"/>
                <w:sz w:val="20"/>
                <w:szCs w:val="20"/>
                <w:lang w:val="es-MX"/>
              </w:rPr>
            </w:pPr>
            <w:r w:rsidRPr="00701719">
              <w:rPr>
                <w:rFonts w:ascii="Arial" w:eastAsia="Times New Roman" w:hAnsi="Arial" w:cs="Arial"/>
                <w:sz w:val="20"/>
                <w:szCs w:val="20"/>
                <w:lang w:val="es-MX"/>
              </w:rPr>
              <w:t>Dicha tensión es el resultado de los intercambios materiales que la comunidad realiza con la naturaleza (intercambios ecológicos) y con la sociedad (intercambios económicos), a partir de los cuales realiza su metabolismo productivo.</w:t>
            </w:r>
          </w:p>
          <w:p w:rsidR="00701719" w:rsidRPr="00701719" w:rsidRDefault="00701719" w:rsidP="00701719">
            <w:pPr>
              <w:spacing w:before="100" w:beforeAutospacing="1" w:after="100" w:afterAutospacing="1"/>
              <w:rPr>
                <w:rFonts w:ascii="Arial" w:eastAsia="Times New Roman" w:hAnsi="Arial" w:cs="Arial"/>
                <w:sz w:val="20"/>
                <w:szCs w:val="20"/>
                <w:lang w:val="es-MX"/>
              </w:rPr>
            </w:pPr>
            <w:r w:rsidRPr="00701719">
              <w:rPr>
                <w:rFonts w:ascii="Arial" w:eastAsia="Times New Roman" w:hAnsi="Arial" w:cs="Arial"/>
                <w:sz w:val="20"/>
                <w:szCs w:val="20"/>
                <w:lang w:val="es-MX"/>
              </w:rPr>
              <w:t xml:space="preserve">Estos principios derivan a su vez de la ubicación espacial de las comunidades, es decir de su comprensión topológica en </w:t>
            </w:r>
            <w:r w:rsidRPr="00701719">
              <w:rPr>
                <w:rFonts w:ascii="Arial" w:eastAsia="Times New Roman" w:hAnsi="Arial" w:cs="Arial"/>
                <w:sz w:val="20"/>
                <w:szCs w:val="20"/>
                <w:lang w:val="es-MX"/>
              </w:rPr>
              <w:lastRenderedPageBreak/>
              <w:t>el territorio planetario. De los nueve principios propuestos, cinco conforman un grupo de principios prácticos, en tanto que los otros cuatro constituyen principios filosóficos.</w:t>
            </w:r>
          </w:p>
          <w:p w:rsidR="00701719" w:rsidRPr="00701719" w:rsidRDefault="00701719" w:rsidP="00701719">
            <w:pPr>
              <w:spacing w:before="100" w:beforeAutospacing="1" w:after="100" w:afterAutospacing="1"/>
              <w:rPr>
                <w:rFonts w:ascii="Arial" w:eastAsia="Times New Roman" w:hAnsi="Arial" w:cs="Arial"/>
                <w:sz w:val="20"/>
                <w:szCs w:val="20"/>
                <w:lang w:val="es-MX"/>
              </w:rPr>
            </w:pPr>
            <w:r w:rsidRPr="00701719">
              <w:rPr>
                <w:rFonts w:ascii="Arial" w:eastAsia="Times New Roman" w:hAnsi="Arial" w:cs="Arial"/>
                <w:sz w:val="20"/>
                <w:szCs w:val="20"/>
                <w:lang w:val="es-MX"/>
              </w:rPr>
              <w:t>Entre los primeros se encuentran los siguientes principios:</w:t>
            </w:r>
          </w:p>
          <w:p w:rsidR="00701719" w:rsidRPr="00701719" w:rsidRDefault="00701719" w:rsidP="00701719">
            <w:pPr>
              <w:numPr>
                <w:ilvl w:val="0"/>
                <w:numId w:val="1"/>
              </w:numPr>
              <w:rPr>
                <w:rFonts w:ascii="Arial" w:eastAsia="Times New Roman" w:hAnsi="Arial" w:cs="Arial"/>
                <w:sz w:val="20"/>
                <w:szCs w:val="20"/>
                <w:lang w:val="es-MX"/>
              </w:rPr>
            </w:pPr>
            <w:r w:rsidRPr="00701719">
              <w:rPr>
                <w:rFonts w:ascii="Arial" w:eastAsia="Times New Roman" w:hAnsi="Arial" w:cs="Arial"/>
                <w:sz w:val="20"/>
                <w:szCs w:val="20"/>
                <w:lang w:val="es-MX"/>
              </w:rPr>
              <w:t>diversidad (biológica, genética, ecológica, paisajística, productiva),</w:t>
            </w:r>
          </w:p>
          <w:p w:rsidR="00701719" w:rsidRPr="00701719" w:rsidRDefault="00701719" w:rsidP="00701719">
            <w:pPr>
              <w:numPr>
                <w:ilvl w:val="0"/>
                <w:numId w:val="1"/>
              </w:numPr>
              <w:rPr>
                <w:rFonts w:ascii="Arial" w:eastAsia="Times New Roman" w:hAnsi="Arial" w:cs="Arial"/>
                <w:sz w:val="20"/>
                <w:szCs w:val="20"/>
              </w:rPr>
            </w:pPr>
            <w:proofErr w:type="spellStart"/>
            <w:r w:rsidRPr="00701719">
              <w:rPr>
                <w:rFonts w:ascii="Arial" w:eastAsia="Times New Roman" w:hAnsi="Arial" w:cs="Arial"/>
                <w:sz w:val="20"/>
                <w:szCs w:val="20"/>
              </w:rPr>
              <w:t>autosuficiencia</w:t>
            </w:r>
            <w:proofErr w:type="spellEnd"/>
            <w:r w:rsidRPr="00701719">
              <w:rPr>
                <w:rFonts w:ascii="Arial" w:eastAsia="Times New Roman" w:hAnsi="Arial" w:cs="Arial"/>
                <w:sz w:val="20"/>
                <w:szCs w:val="20"/>
              </w:rPr>
              <w:t>,</w:t>
            </w:r>
          </w:p>
          <w:p w:rsidR="00701719" w:rsidRPr="00701719" w:rsidRDefault="00701719" w:rsidP="00701719">
            <w:pPr>
              <w:numPr>
                <w:ilvl w:val="0"/>
                <w:numId w:val="1"/>
              </w:numPr>
              <w:rPr>
                <w:rFonts w:ascii="Arial" w:eastAsia="Times New Roman" w:hAnsi="Arial" w:cs="Arial"/>
                <w:sz w:val="20"/>
                <w:szCs w:val="20"/>
                <w:lang w:val="es-MX"/>
              </w:rPr>
            </w:pPr>
            <w:r w:rsidRPr="00701719">
              <w:rPr>
                <w:rFonts w:ascii="Arial" w:eastAsia="Times New Roman" w:hAnsi="Arial" w:cs="Arial"/>
                <w:sz w:val="20"/>
                <w:szCs w:val="20"/>
                <w:lang w:val="es-MX"/>
              </w:rPr>
              <w:t>integración (de prácticas productivas, de unidades de paisaje, de ciclos naturales, etc.).</w:t>
            </w:r>
          </w:p>
          <w:p w:rsidR="00701719" w:rsidRPr="00701719" w:rsidRDefault="00701719" w:rsidP="00701719">
            <w:pPr>
              <w:numPr>
                <w:ilvl w:val="0"/>
                <w:numId w:val="1"/>
              </w:numPr>
              <w:rPr>
                <w:rFonts w:ascii="Arial" w:eastAsia="Times New Roman" w:hAnsi="Arial" w:cs="Arial"/>
                <w:sz w:val="20"/>
                <w:szCs w:val="20"/>
                <w:lang w:val="es-MX"/>
              </w:rPr>
            </w:pPr>
            <w:r w:rsidRPr="00701719">
              <w:rPr>
                <w:rFonts w:ascii="Arial" w:eastAsia="Times New Roman" w:hAnsi="Arial" w:cs="Arial"/>
                <w:sz w:val="20"/>
                <w:szCs w:val="20"/>
                <w:lang w:val="es-MX"/>
              </w:rPr>
              <w:t>equidad (productiva, de recursos, de participación, etc.),</w:t>
            </w:r>
          </w:p>
          <w:p w:rsidR="00701719" w:rsidRPr="00701719" w:rsidRDefault="00701719" w:rsidP="00701719">
            <w:pPr>
              <w:numPr>
                <w:ilvl w:val="0"/>
                <w:numId w:val="1"/>
              </w:numPr>
              <w:rPr>
                <w:rFonts w:ascii="Arial" w:eastAsia="Times New Roman" w:hAnsi="Arial" w:cs="Arial"/>
                <w:sz w:val="20"/>
                <w:szCs w:val="20"/>
                <w:lang w:val="es-MX"/>
              </w:rPr>
            </w:pPr>
            <w:r w:rsidRPr="00701719">
              <w:rPr>
                <w:rFonts w:ascii="Arial" w:eastAsia="Times New Roman" w:hAnsi="Arial" w:cs="Arial"/>
                <w:sz w:val="20"/>
                <w:szCs w:val="20"/>
                <w:lang w:val="es-MX"/>
              </w:rPr>
              <w:t xml:space="preserve">justicia económica (especialmente dirigida a obtener precios justos a los productos comercializados por la comunidad). </w:t>
            </w:r>
          </w:p>
          <w:p w:rsidR="00701719" w:rsidRPr="00701719" w:rsidRDefault="00701719" w:rsidP="00701719">
            <w:pPr>
              <w:spacing w:after="100" w:afterAutospacing="1"/>
              <w:rPr>
                <w:rFonts w:ascii="Arial" w:eastAsia="Times New Roman" w:hAnsi="Arial" w:cs="Arial"/>
                <w:sz w:val="20"/>
                <w:szCs w:val="20"/>
                <w:lang w:val="es-MX"/>
              </w:rPr>
            </w:pPr>
            <w:r w:rsidRPr="00701719">
              <w:rPr>
                <w:rFonts w:ascii="Arial" w:eastAsia="Times New Roman" w:hAnsi="Arial" w:cs="Arial"/>
                <w:sz w:val="20"/>
                <w:szCs w:val="20"/>
                <w:lang w:val="es-MX"/>
              </w:rPr>
              <w:t>Por otra parte, los cuatro principios filosóficos, se reconocen alrededor de la idea de equilibrio. De esta forma se da lugar a los siguientes principios:</w:t>
            </w:r>
          </w:p>
          <w:p w:rsidR="00701719" w:rsidRPr="00701719" w:rsidRDefault="00701719" w:rsidP="00701719">
            <w:pPr>
              <w:numPr>
                <w:ilvl w:val="0"/>
                <w:numId w:val="2"/>
              </w:numPr>
              <w:rPr>
                <w:rFonts w:ascii="Arial" w:eastAsia="Times New Roman" w:hAnsi="Arial" w:cs="Arial"/>
                <w:sz w:val="20"/>
                <w:szCs w:val="20"/>
                <w:lang w:val="es-MX"/>
              </w:rPr>
            </w:pPr>
            <w:r w:rsidRPr="00701719">
              <w:rPr>
                <w:rFonts w:ascii="Arial" w:eastAsia="Times New Roman" w:hAnsi="Arial" w:cs="Arial"/>
                <w:sz w:val="20"/>
                <w:szCs w:val="20"/>
                <w:lang w:val="es-MX"/>
              </w:rPr>
              <w:t>Principio de equilibrio espacial fundamentalmente dirigido a lograr y garantizar lo que se denomina una estabilidad del paisaje, a través del manejo armónico de las diferentes unidades eco/geográficas que conforman el territorio comunitario.</w:t>
            </w:r>
          </w:p>
          <w:p w:rsidR="00701719" w:rsidRPr="00701719" w:rsidRDefault="00701719" w:rsidP="00701719">
            <w:pPr>
              <w:numPr>
                <w:ilvl w:val="0"/>
                <w:numId w:val="2"/>
              </w:numPr>
              <w:rPr>
                <w:rFonts w:ascii="Arial" w:eastAsia="Times New Roman" w:hAnsi="Arial" w:cs="Arial"/>
                <w:sz w:val="20"/>
                <w:szCs w:val="20"/>
                <w:lang w:val="es-MX"/>
              </w:rPr>
            </w:pPr>
            <w:r w:rsidRPr="00701719">
              <w:rPr>
                <w:rFonts w:ascii="Arial" w:eastAsia="Times New Roman" w:hAnsi="Arial" w:cs="Arial"/>
                <w:sz w:val="20"/>
                <w:szCs w:val="20"/>
                <w:lang w:val="es-MX"/>
              </w:rPr>
              <w:t xml:space="preserve">Principio de equilibrio productivo, es decir a mantener una estrategia donde el valor de cambio (la producción volcada al mercado) se halla bajo el dominio del valor de uso (la producción dirigida a garantizar la autosuficiencia alimentaria, energética, tecnológica, </w:t>
            </w:r>
            <w:proofErr w:type="spellStart"/>
            <w:r w:rsidRPr="00701719">
              <w:rPr>
                <w:rFonts w:ascii="Arial" w:eastAsia="Times New Roman" w:hAnsi="Arial" w:cs="Arial"/>
                <w:sz w:val="20"/>
                <w:szCs w:val="20"/>
                <w:lang w:val="es-MX"/>
              </w:rPr>
              <w:t>etc</w:t>
            </w:r>
            <w:proofErr w:type="spellEnd"/>
            <w:r w:rsidRPr="00701719">
              <w:rPr>
                <w:rFonts w:ascii="Arial" w:eastAsia="Times New Roman" w:hAnsi="Arial" w:cs="Arial"/>
                <w:sz w:val="20"/>
                <w:szCs w:val="20"/>
                <w:lang w:val="es-MX"/>
              </w:rPr>
              <w:t>, de la comunidad).</w:t>
            </w:r>
          </w:p>
          <w:p w:rsidR="00701719" w:rsidRPr="00701719" w:rsidRDefault="00701719" w:rsidP="00701719">
            <w:pPr>
              <w:numPr>
                <w:ilvl w:val="0"/>
                <w:numId w:val="2"/>
              </w:numPr>
              <w:rPr>
                <w:rFonts w:ascii="Arial" w:eastAsia="Times New Roman" w:hAnsi="Arial" w:cs="Arial"/>
                <w:sz w:val="20"/>
                <w:szCs w:val="20"/>
                <w:lang w:val="es-MX"/>
              </w:rPr>
            </w:pPr>
            <w:r w:rsidRPr="00701719">
              <w:rPr>
                <w:rFonts w:ascii="Arial" w:eastAsia="Times New Roman" w:hAnsi="Arial" w:cs="Arial"/>
                <w:sz w:val="20"/>
                <w:szCs w:val="20"/>
                <w:lang w:val="es-MX"/>
              </w:rPr>
              <w:t>Principio de equilibrio comunitario dirigido a equilibrar los derechos de cada familia o unidad productiva con los derechos colectivos o comunitarios.</w:t>
            </w:r>
          </w:p>
          <w:p w:rsidR="00701719" w:rsidRPr="00701719" w:rsidRDefault="00701719" w:rsidP="00701719">
            <w:pPr>
              <w:numPr>
                <w:ilvl w:val="0"/>
                <w:numId w:val="2"/>
              </w:numPr>
              <w:rPr>
                <w:rFonts w:ascii="Arial" w:eastAsia="Times New Roman" w:hAnsi="Arial" w:cs="Arial"/>
                <w:sz w:val="20"/>
                <w:szCs w:val="20"/>
                <w:lang w:val="es-MX"/>
              </w:rPr>
            </w:pPr>
            <w:r w:rsidRPr="00701719">
              <w:rPr>
                <w:rFonts w:ascii="Arial" w:eastAsia="Times New Roman" w:hAnsi="Arial" w:cs="Arial"/>
                <w:sz w:val="20"/>
                <w:szCs w:val="20"/>
                <w:lang w:val="es-MX"/>
              </w:rPr>
              <w:t>Principio de equilibrio familiar, en donde la armonía de los miembros de cada familia se ve garantizada a través de la satisfacción de las necesidades esenciales: alimentación, salud, vivienda, sanidad, educación, información y reproducción.</w:t>
            </w:r>
          </w:p>
        </w:tc>
      </w:tr>
    </w:tbl>
    <w:p w:rsidR="002C08B9" w:rsidRPr="00701719" w:rsidRDefault="002C08B9">
      <w:pPr>
        <w:rPr>
          <w:sz w:val="20"/>
          <w:szCs w:val="20"/>
          <w:lang w:val="es-MX"/>
        </w:rPr>
      </w:pPr>
    </w:p>
    <w:sectPr w:rsidR="002C08B9" w:rsidRPr="00701719" w:rsidSect="002C08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3679A"/>
    <w:multiLevelType w:val="multilevel"/>
    <w:tmpl w:val="FB7A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B12CC"/>
    <w:multiLevelType w:val="multilevel"/>
    <w:tmpl w:val="81AA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1719"/>
    <w:rsid w:val="001413EB"/>
    <w:rsid w:val="002C08B9"/>
    <w:rsid w:val="0063409A"/>
    <w:rsid w:val="00701719"/>
    <w:rsid w:val="00795AEB"/>
    <w:rsid w:val="00B64D73"/>
    <w:rsid w:val="00EB2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171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1719"/>
    <w:rPr>
      <w:rFonts w:ascii="Tahoma" w:hAnsi="Tahoma" w:cs="Tahoma"/>
      <w:sz w:val="16"/>
      <w:szCs w:val="16"/>
    </w:rPr>
  </w:style>
  <w:style w:type="character" w:customStyle="1" w:styleId="BalloonTextChar">
    <w:name w:val="Balloon Text Char"/>
    <w:basedOn w:val="DefaultParagraphFont"/>
    <w:link w:val="BalloonText"/>
    <w:uiPriority w:val="99"/>
    <w:semiHidden/>
    <w:rsid w:val="007017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8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1520</Words>
  <Characters>8666</Characters>
  <Application>Microsoft Office Word</Application>
  <DocSecurity>0</DocSecurity>
  <Lines>72</Lines>
  <Paragraphs>20</Paragraphs>
  <ScaleCrop>false</ScaleCrop>
  <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2012-01-30T14:36:00Z</dcterms:created>
  <dcterms:modified xsi:type="dcterms:W3CDTF">2012-01-30T14:38:00Z</dcterms:modified>
</cp:coreProperties>
</file>